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9AC3" w14:textId="77777777" w:rsidR="00362EB6" w:rsidRPr="00A83CC2" w:rsidRDefault="00362EB6" w:rsidP="00362EB6"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A83CC2">
        <w:rPr>
          <w:rFonts w:ascii="Times New Roman" w:hAnsi="Times New Roman" w:cs="Times New Roman" w:hint="eastAsia"/>
          <w:b/>
          <w:kern w:val="0"/>
          <w:sz w:val="24"/>
          <w:szCs w:val="24"/>
        </w:rPr>
        <w:t>Supplementary</w:t>
      </w:r>
      <w:r w:rsidRPr="00A83CC2">
        <w:rPr>
          <w:rFonts w:ascii="Times New Roman" w:hAnsi="Times New Roman" w:cs="Times New Roman"/>
          <w:b/>
          <w:kern w:val="0"/>
          <w:sz w:val="24"/>
          <w:szCs w:val="24"/>
        </w:rPr>
        <w:t xml:space="preserve"> F</w:t>
      </w:r>
      <w:r w:rsidRPr="00A83CC2">
        <w:rPr>
          <w:rFonts w:ascii="Times New Roman" w:hAnsi="Times New Roman" w:cs="Times New Roman" w:hint="eastAsia"/>
          <w:b/>
          <w:kern w:val="0"/>
          <w:sz w:val="24"/>
          <w:szCs w:val="24"/>
        </w:rPr>
        <w:t>igures</w:t>
      </w:r>
    </w:p>
    <w:p w14:paraId="28D6DB8C" w14:textId="77777777" w:rsidR="00362EB6" w:rsidRPr="00A83CC2" w:rsidRDefault="00362EB6" w:rsidP="00362EB6">
      <w:pPr>
        <w:spacing w:line="480" w:lineRule="auto"/>
        <w:rPr>
          <w:rFonts w:hint="eastAsia"/>
          <w:sz w:val="24"/>
          <w:szCs w:val="24"/>
        </w:rPr>
      </w:pPr>
    </w:p>
    <w:p w14:paraId="224DFE86" w14:textId="763B8FA0" w:rsidR="00362EB6" w:rsidRPr="00EF58BA" w:rsidRDefault="00362EB6" w:rsidP="00362EB6">
      <w:pPr>
        <w:spacing w:line="480" w:lineRule="auto"/>
        <w:rPr>
          <w:rFonts w:ascii="Times New Roman" w:hAnsi="Times New Roman" w:cs="Times New Roman"/>
          <w:sz w:val="24"/>
          <w:szCs w:val="28"/>
        </w:rPr>
      </w:pPr>
      <w:r w:rsidRPr="00A83CC2">
        <w:rPr>
          <w:rFonts w:ascii="Times New Roman" w:hAnsi="Times New Roman" w:cs="Times New Roman"/>
          <w:b/>
          <w:kern w:val="0"/>
          <w:sz w:val="24"/>
          <w:szCs w:val="24"/>
        </w:rPr>
        <w:t>Supplemental Figure 1.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="0005135B" w:rsidRPr="00EF58BA">
        <w:rPr>
          <w:rFonts w:ascii="Times New Roman" w:hAnsi="Times New Roman" w:cs="Times New Roman"/>
          <w:sz w:val="24"/>
          <w:szCs w:val="28"/>
        </w:rPr>
        <w:t xml:space="preserve">Rarefaction curves of </w:t>
      </w:r>
      <w:r w:rsidR="0005135B" w:rsidRPr="00EF58BA">
        <w:rPr>
          <w:rFonts w:ascii="Times New Roman" w:hAnsi="Times New Roman" w:cs="Times New Roman"/>
          <w:sz w:val="24"/>
          <w:szCs w:val="24"/>
        </w:rPr>
        <w:t xml:space="preserve">each individual sample in </w:t>
      </w:r>
      <w:r w:rsidR="0015209D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>both WT</w:t>
      </w:r>
      <w:r w:rsidR="0015209D" w:rsidRPr="00EF58BA">
        <w:rPr>
          <w:rFonts w:ascii="Times New Roman" w:eastAsia="Times New Roman" w:hAnsi="Times New Roman" w:cs="Times New Roman"/>
          <w:i/>
          <w:kern w:val="0"/>
          <w:sz w:val="24"/>
          <w:lang w:eastAsia="de-DE" w:bidi="en-US"/>
        </w:rPr>
        <w:t xml:space="preserve"> </w:t>
      </w:r>
      <w:r w:rsidR="0005135B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 xml:space="preserve">and </w:t>
      </w:r>
      <w:r w:rsidR="0015209D" w:rsidRPr="00EF58BA">
        <w:rPr>
          <w:rFonts w:ascii="Times New Roman" w:eastAsia="Times New Roman" w:hAnsi="Times New Roman" w:cs="Times New Roman"/>
          <w:i/>
          <w:kern w:val="0"/>
          <w:sz w:val="24"/>
          <w:lang w:eastAsia="de-DE" w:bidi="en-US"/>
        </w:rPr>
        <w:t>A4gnt</w:t>
      </w:r>
      <w:r w:rsidR="0015209D" w:rsidRPr="00EF58BA">
        <w:rPr>
          <w:rFonts w:ascii="Times New Roman" w:eastAsia="Times New Roman" w:hAnsi="Times New Roman" w:cs="Times New Roman"/>
          <w:iCs/>
          <w:snapToGrid w:val="0"/>
          <w:kern w:val="0"/>
          <w:sz w:val="24"/>
          <w:vertAlign w:val="superscript"/>
          <w:lang w:eastAsia="de-DE" w:bidi="en-US"/>
        </w:rPr>
        <w:t>–/–</w:t>
      </w:r>
      <w:r w:rsidR="0005135B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>mice</w:t>
      </w:r>
      <w:r w:rsidR="0005135B" w:rsidRPr="00EF58BA">
        <w:rPr>
          <w:rFonts w:ascii="Times New Roman" w:hAnsi="Times New Roman" w:cs="Times New Roman"/>
          <w:sz w:val="24"/>
          <w:szCs w:val="28"/>
        </w:rPr>
        <w:t>.</w:t>
      </w:r>
    </w:p>
    <w:p w14:paraId="0387B059" w14:textId="17CF54E5" w:rsidR="00B93299" w:rsidRPr="002872B4" w:rsidRDefault="00362EB6" w:rsidP="00B93299">
      <w:pPr>
        <w:spacing w:line="360" w:lineRule="auto"/>
        <w:rPr>
          <w:rFonts w:ascii="Times New Roman" w:hAnsi="Times New Roman" w:cs="Times New Roman" w:hint="eastAsia"/>
          <w:sz w:val="24"/>
        </w:rPr>
      </w:pPr>
      <w:r w:rsidRPr="00B80237">
        <w:rPr>
          <w:rFonts w:ascii="Times New Roman" w:hAnsi="Times New Roman" w:cs="Times New Roman"/>
          <w:b/>
          <w:kern w:val="0"/>
          <w:sz w:val="24"/>
          <w:szCs w:val="24"/>
        </w:rPr>
        <w:t xml:space="preserve">Supplemental Figure </w:t>
      </w:r>
      <w:r w:rsidRPr="00EF58BA">
        <w:rPr>
          <w:rFonts w:ascii="Times New Roman" w:hAnsi="Times New Roman" w:cs="Times New Roman"/>
          <w:b/>
          <w:bCs/>
          <w:sz w:val="24"/>
          <w:szCs w:val="28"/>
        </w:rPr>
        <w:t>2</w:t>
      </w:r>
      <w:r w:rsidRPr="00FE2A7B">
        <w:rPr>
          <w:rFonts w:ascii="Times New Roman" w:hAnsi="Times New Roman" w:cs="Times New Roman"/>
          <w:sz w:val="24"/>
          <w:szCs w:val="28"/>
        </w:rPr>
        <w:t>.</w:t>
      </w:r>
      <w:r w:rsidR="00B93299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B93299" w:rsidRPr="00EE3370">
        <w:rPr>
          <w:rFonts w:ascii="Times New Roman" w:hAnsi="Times New Roman" w:cs="Times New Roman" w:hint="eastAsia"/>
          <w:sz w:val="24"/>
        </w:rPr>
        <w:t xml:space="preserve">Hierarchically clustered heatmap analysis showing the percent abundance (log2 scale) at the phylum level </w:t>
      </w:r>
      <w:r w:rsidR="00B93299" w:rsidRPr="00B93299">
        <w:rPr>
          <w:rFonts w:ascii="Times New Roman" w:hAnsi="Times New Roman" w:cs="Times New Roman" w:hint="eastAsia"/>
          <w:b/>
          <w:bCs/>
          <w:sz w:val="24"/>
        </w:rPr>
        <w:t>(A)</w:t>
      </w:r>
      <w:r w:rsidR="00B93299" w:rsidRPr="00EE3370">
        <w:rPr>
          <w:rFonts w:ascii="Times New Roman" w:hAnsi="Times New Roman" w:cs="Times New Roman" w:hint="eastAsia"/>
          <w:sz w:val="24"/>
        </w:rPr>
        <w:t xml:space="preserve"> and for the top 50 genera </w:t>
      </w:r>
      <w:r w:rsidR="00B93299" w:rsidRPr="00B93299">
        <w:rPr>
          <w:rFonts w:ascii="Times New Roman" w:hAnsi="Times New Roman" w:cs="Times New Roman" w:hint="eastAsia"/>
          <w:b/>
          <w:bCs/>
          <w:sz w:val="24"/>
        </w:rPr>
        <w:t>(B)</w:t>
      </w:r>
      <w:r w:rsidR="00B93299" w:rsidRPr="00EE3370">
        <w:rPr>
          <w:rFonts w:ascii="Times New Roman" w:hAnsi="Times New Roman" w:cs="Times New Roman" w:hint="eastAsia"/>
          <w:sz w:val="24"/>
        </w:rPr>
        <w:t xml:space="preserve"> of the gastric microbiome in both WT and </w:t>
      </w:r>
      <w:r w:rsidR="00B93299" w:rsidRPr="00B93299">
        <w:rPr>
          <w:rFonts w:ascii="Times New Roman" w:hAnsi="Times New Roman" w:cs="Times New Roman" w:hint="eastAsia"/>
          <w:i/>
          <w:iCs/>
          <w:sz w:val="24"/>
        </w:rPr>
        <w:t>A4gnt</w:t>
      </w:r>
      <w:r w:rsidR="00B93299" w:rsidRPr="00B93299">
        <w:rPr>
          <w:rFonts w:ascii="Times New Roman" w:hAnsi="Times New Roman" w:cs="Times New Roman" w:hint="eastAsia"/>
          <w:i/>
          <w:iCs/>
          <w:sz w:val="24"/>
          <w:vertAlign w:val="superscript"/>
        </w:rPr>
        <w:t>–</w:t>
      </w:r>
      <w:r w:rsidR="00B93299" w:rsidRPr="00B93299">
        <w:rPr>
          <w:rFonts w:ascii="Times New Roman" w:hAnsi="Times New Roman" w:cs="Times New Roman" w:hint="eastAsia"/>
          <w:i/>
          <w:iCs/>
          <w:sz w:val="24"/>
          <w:vertAlign w:val="superscript"/>
        </w:rPr>
        <w:t>/</w:t>
      </w:r>
      <w:r w:rsidR="00B93299" w:rsidRPr="00B93299">
        <w:rPr>
          <w:rFonts w:ascii="Times New Roman" w:hAnsi="Times New Roman" w:cs="Times New Roman" w:hint="eastAsia"/>
          <w:i/>
          <w:iCs/>
          <w:sz w:val="24"/>
          <w:vertAlign w:val="superscript"/>
        </w:rPr>
        <w:t>–</w:t>
      </w:r>
      <w:r w:rsidR="00B93299" w:rsidRPr="00EE3370">
        <w:rPr>
          <w:rFonts w:ascii="Times New Roman" w:hAnsi="Times New Roman" w:cs="Times New Roman" w:hint="eastAsia"/>
          <w:sz w:val="24"/>
        </w:rPr>
        <w:t xml:space="preserve"> mice. Rows and columns are clustered using the Manhattan distance and average linkage.</w:t>
      </w:r>
    </w:p>
    <w:p w14:paraId="16935368" w14:textId="0784FA69" w:rsidR="00362EB6" w:rsidRDefault="00362EB6" w:rsidP="00B93299">
      <w:pPr>
        <w:spacing w:line="480" w:lineRule="auto"/>
        <w:rPr>
          <w:rFonts w:ascii="Times New Roman" w:hAnsi="Times New Roman" w:cs="Times New Roman"/>
          <w:iCs/>
          <w:noProof/>
          <w:snapToGrid w:val="0"/>
          <w:kern w:val="0"/>
          <w:sz w:val="24"/>
          <w:lang w:bidi="en-US"/>
        </w:rPr>
      </w:pPr>
      <w:r>
        <w:rPr>
          <w:rFonts w:ascii="Times New Roman" w:hAnsi="Times New Roman" w:cs="Times New Roman"/>
          <w:iCs/>
          <w:noProof/>
          <w:snapToGrid w:val="0"/>
          <w:kern w:val="0"/>
          <w:sz w:val="24"/>
          <w:lang w:bidi="en-US"/>
        </w:rPr>
        <w:br w:type="page"/>
      </w:r>
    </w:p>
    <w:p w14:paraId="17BA2FE4" w14:textId="304E16D5" w:rsidR="00B33723" w:rsidRPr="004001FB" w:rsidRDefault="00362EB6" w:rsidP="00AA21CC">
      <w:pPr>
        <w:spacing w:line="480" w:lineRule="auto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4001FB">
        <w:rPr>
          <w:rFonts w:ascii="Times New Roman" w:hAnsi="Times New Roman" w:cs="Times New Roman"/>
          <w:b/>
          <w:kern w:val="0"/>
          <w:sz w:val="24"/>
          <w:szCs w:val="24"/>
        </w:rPr>
        <w:lastRenderedPageBreak/>
        <w:t>Supplemental Figure 1.</w:t>
      </w:r>
    </w:p>
    <w:p w14:paraId="77AED15A" w14:textId="55D47B9E" w:rsidR="00362EB6" w:rsidRDefault="00362EB6" w:rsidP="00362EB6">
      <w:pPr>
        <w:spacing w:line="480" w:lineRule="auto"/>
        <w:rPr>
          <w:rFonts w:hint="eastAsia"/>
        </w:rPr>
      </w:pPr>
      <w:r>
        <w:rPr>
          <w:rFonts w:hint="eastAsia"/>
          <w:noProof/>
          <w14:ligatures w14:val="standardContextual"/>
        </w:rPr>
        <w:drawing>
          <wp:inline distT="0" distB="0" distL="0" distR="0" wp14:anchorId="539750D6" wp14:editId="04D52271">
            <wp:extent cx="5274310" cy="4069299"/>
            <wp:effectExtent l="0" t="0" r="2540" b="7620"/>
            <wp:docPr id="6284699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469920" name="图片 628469920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81"/>
                    <a:stretch/>
                  </pic:blipFill>
                  <pic:spPr bwMode="auto">
                    <a:xfrm>
                      <a:off x="0" y="0"/>
                      <a:ext cx="5274310" cy="4069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261DC9" w14:textId="52DE2B09" w:rsidR="00362EB6" w:rsidRDefault="0015209D" w:rsidP="004001F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Figure S1.</w:t>
      </w:r>
      <w:r w:rsidR="00362EB6" w:rsidRPr="00610096">
        <w:rPr>
          <w:rFonts w:ascii="Times New Roman" w:hAnsi="Times New Roman" w:cs="Times New Roman"/>
          <w:sz w:val="24"/>
          <w:szCs w:val="28"/>
        </w:rPr>
        <w:t xml:space="preserve"> </w:t>
      </w:r>
      <w:r w:rsidR="004001FB" w:rsidRPr="00EF58BA">
        <w:rPr>
          <w:rFonts w:ascii="Times New Roman" w:hAnsi="Times New Roman" w:cs="Times New Roman"/>
          <w:sz w:val="24"/>
          <w:szCs w:val="28"/>
        </w:rPr>
        <w:t xml:space="preserve">Rarefaction curves of </w:t>
      </w:r>
      <w:r w:rsidR="004001FB" w:rsidRPr="00EF58BA">
        <w:rPr>
          <w:rFonts w:ascii="Times New Roman" w:hAnsi="Times New Roman" w:cs="Times New Roman"/>
          <w:sz w:val="24"/>
          <w:szCs w:val="24"/>
        </w:rPr>
        <w:t xml:space="preserve">each individual sample in </w:t>
      </w:r>
      <w:r w:rsidR="004001FB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>both WT</w:t>
      </w:r>
      <w:r w:rsidR="004001FB" w:rsidRPr="00EF58BA">
        <w:rPr>
          <w:rFonts w:ascii="Times New Roman" w:eastAsia="Times New Roman" w:hAnsi="Times New Roman" w:cs="Times New Roman"/>
          <w:i/>
          <w:kern w:val="0"/>
          <w:sz w:val="24"/>
          <w:lang w:eastAsia="de-DE" w:bidi="en-US"/>
        </w:rPr>
        <w:t xml:space="preserve"> </w:t>
      </w:r>
      <w:r w:rsidR="004001FB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 xml:space="preserve">and </w:t>
      </w:r>
      <w:r w:rsidR="004001FB" w:rsidRPr="00EF58BA">
        <w:rPr>
          <w:rFonts w:ascii="Times New Roman" w:eastAsia="Times New Roman" w:hAnsi="Times New Roman" w:cs="Times New Roman"/>
          <w:i/>
          <w:kern w:val="0"/>
          <w:sz w:val="24"/>
          <w:lang w:eastAsia="de-DE" w:bidi="en-US"/>
        </w:rPr>
        <w:t>A4gnt</w:t>
      </w:r>
      <w:r w:rsidR="004001FB" w:rsidRPr="00EF58BA">
        <w:rPr>
          <w:rFonts w:ascii="Times New Roman" w:eastAsia="Times New Roman" w:hAnsi="Times New Roman" w:cs="Times New Roman"/>
          <w:iCs/>
          <w:snapToGrid w:val="0"/>
          <w:kern w:val="0"/>
          <w:sz w:val="24"/>
          <w:vertAlign w:val="superscript"/>
          <w:lang w:eastAsia="de-DE" w:bidi="en-US"/>
        </w:rPr>
        <w:t>–/–</w:t>
      </w:r>
      <w:r w:rsidR="004001FB" w:rsidRPr="00EF58BA">
        <w:rPr>
          <w:rFonts w:ascii="Times New Roman" w:eastAsia="Times New Roman" w:hAnsi="Times New Roman" w:cs="Times New Roman"/>
          <w:iCs/>
          <w:noProof/>
          <w:snapToGrid w:val="0"/>
          <w:kern w:val="0"/>
          <w:sz w:val="24"/>
          <w:lang w:eastAsia="de-DE" w:bidi="en-US"/>
        </w:rPr>
        <w:t>mice</w:t>
      </w:r>
      <w:r w:rsidR="004001FB" w:rsidRPr="00EF58BA">
        <w:rPr>
          <w:rFonts w:ascii="Times New Roman" w:hAnsi="Times New Roman" w:cs="Times New Roman"/>
          <w:sz w:val="24"/>
          <w:szCs w:val="28"/>
        </w:rPr>
        <w:t>.</w:t>
      </w:r>
      <w:r w:rsidR="00362EB6">
        <w:rPr>
          <w:rFonts w:ascii="Times New Roman" w:hAnsi="Times New Roman" w:cs="Times New Roman"/>
          <w:sz w:val="24"/>
          <w:szCs w:val="28"/>
        </w:rPr>
        <w:br w:type="page"/>
      </w:r>
    </w:p>
    <w:p w14:paraId="21CA1CC4" w14:textId="5F34744E" w:rsidR="00362EB6" w:rsidRPr="004001FB" w:rsidRDefault="00362EB6" w:rsidP="007E298B">
      <w:pPr>
        <w:spacing w:afterLines="50" w:after="156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4001FB">
        <w:rPr>
          <w:rFonts w:ascii="Times New Roman" w:hAnsi="Times New Roman" w:cs="Times New Roman"/>
          <w:b/>
          <w:kern w:val="0"/>
          <w:sz w:val="24"/>
          <w:szCs w:val="24"/>
        </w:rPr>
        <w:lastRenderedPageBreak/>
        <w:t xml:space="preserve">Supplemental Figure </w:t>
      </w:r>
      <w:r w:rsidRPr="004001FB">
        <w:rPr>
          <w:rFonts w:ascii="Times New Roman" w:hAnsi="Times New Roman" w:cs="Times New Roman" w:hint="eastAsia"/>
          <w:b/>
          <w:kern w:val="0"/>
          <w:sz w:val="24"/>
          <w:szCs w:val="24"/>
        </w:rPr>
        <w:t>2</w:t>
      </w:r>
      <w:r w:rsidRPr="004001FB">
        <w:rPr>
          <w:rFonts w:ascii="Times New Roman" w:hAnsi="Times New Roman" w:cs="Times New Roman"/>
          <w:b/>
          <w:kern w:val="0"/>
          <w:sz w:val="24"/>
          <w:szCs w:val="24"/>
        </w:rPr>
        <w:t>.</w:t>
      </w:r>
    </w:p>
    <w:p w14:paraId="2E828FD5" w14:textId="3DC9435A" w:rsidR="00B80237" w:rsidRDefault="00B80237" w:rsidP="007E298B">
      <w:pPr>
        <w:rPr>
          <w:rFonts w:ascii="Times New Roman" w:hAnsi="Times New Roman" w:cs="Times New Roman"/>
          <w:b/>
          <w:kern w:val="0"/>
          <w:szCs w:val="21"/>
        </w:rPr>
      </w:pPr>
      <w:r w:rsidRPr="004001FB">
        <w:rPr>
          <w:rFonts w:ascii="Times New Roman" w:hAnsi="Times New Roman" w:cs="Times New Roman"/>
          <w:b/>
          <w:kern w:val="0"/>
          <w:sz w:val="24"/>
          <w:szCs w:val="24"/>
        </w:rPr>
        <w:t>(A)</w:t>
      </w:r>
    </w:p>
    <w:p w14:paraId="5259AAAF" w14:textId="77777777" w:rsidR="007E298B" w:rsidRDefault="007E298B" w:rsidP="007E298B">
      <w:pPr>
        <w:spacing w:line="480" w:lineRule="auto"/>
        <w:rPr>
          <w:rFonts w:ascii="Times New Roman" w:hAnsi="Times New Roman" w:cs="Times New Roman"/>
          <w:b/>
          <w:kern w:val="0"/>
          <w:sz w:val="24"/>
          <w:szCs w:val="24"/>
        </w:rPr>
      </w:pPr>
      <w:r>
        <w:rPr>
          <w:rFonts w:hint="eastAsia"/>
          <w:noProof/>
          <w14:ligatures w14:val="standardContextual"/>
        </w:rPr>
        <w:drawing>
          <wp:inline distT="0" distB="0" distL="0" distR="0" wp14:anchorId="757882F3" wp14:editId="33D6AAB6">
            <wp:extent cx="4342965" cy="3471862"/>
            <wp:effectExtent l="0" t="0" r="635" b="0"/>
            <wp:docPr id="3982663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266384" name="图片 3982663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0873" cy="347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86341" w14:textId="1B8181B5" w:rsidR="00362EB6" w:rsidRPr="004001FB" w:rsidRDefault="00B80237" w:rsidP="007E298B">
      <w:pPr>
        <w:spacing w:line="480" w:lineRule="auto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4001FB">
        <w:rPr>
          <w:rFonts w:ascii="Times New Roman" w:hAnsi="Times New Roman" w:cs="Times New Roman" w:hint="eastAsia"/>
          <w:b/>
          <w:kern w:val="0"/>
          <w:sz w:val="24"/>
          <w:szCs w:val="24"/>
        </w:rPr>
        <w:t>(B)</w:t>
      </w:r>
    </w:p>
    <w:p w14:paraId="1350DBFB" w14:textId="3E0CD10E" w:rsidR="00B80237" w:rsidRDefault="007E298B" w:rsidP="00AA21C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  <w14:ligatures w14:val="standardContextual"/>
        </w:rPr>
        <w:drawing>
          <wp:inline distT="0" distB="0" distL="0" distR="0" wp14:anchorId="0CBCCE52" wp14:editId="142D95C0">
            <wp:extent cx="4295775" cy="3434137"/>
            <wp:effectExtent l="0" t="0" r="0" b="0"/>
            <wp:docPr id="617843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4354" name="图片 6178435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0964" cy="343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FEF7A" w14:textId="0BC32E4A" w:rsidR="003431BC" w:rsidRPr="007E298B" w:rsidRDefault="00AA21CC" w:rsidP="00AA21CC">
      <w:pPr>
        <w:rPr>
          <w:rFonts w:ascii="Times New Roman" w:hAnsi="Times New Roman" w:cs="Times New Roman"/>
          <w:kern w:val="0"/>
          <w:sz w:val="24"/>
          <w:szCs w:val="24"/>
        </w:rPr>
      </w:pPr>
      <w:r w:rsidRPr="00AA21CC">
        <w:rPr>
          <w:rFonts w:ascii="Times New Roman" w:hAnsi="Times New Roman" w:cs="Times New Roman"/>
          <w:b/>
          <w:bCs/>
          <w:sz w:val="24"/>
        </w:rPr>
        <w:t>Figure S</w:t>
      </w:r>
      <w:r w:rsidR="0015209D">
        <w:rPr>
          <w:rFonts w:ascii="Times New Roman" w:hAnsi="Times New Roman" w:cs="Times New Roman"/>
          <w:b/>
          <w:bCs/>
          <w:sz w:val="24"/>
        </w:rPr>
        <w:t>2</w:t>
      </w:r>
      <w:r w:rsidRPr="00AA21CC">
        <w:rPr>
          <w:rFonts w:ascii="Times New Roman" w:hAnsi="Times New Roman" w:cs="Times New Roman"/>
          <w:b/>
          <w:bCs/>
          <w:sz w:val="24"/>
        </w:rPr>
        <w:t>.</w:t>
      </w:r>
      <w:r w:rsidRPr="003C7A7A">
        <w:rPr>
          <w:rFonts w:ascii="Times New Roman" w:hAnsi="Times New Roman" w:cs="Times New Roman"/>
          <w:sz w:val="24"/>
        </w:rPr>
        <w:t xml:space="preserve"> </w:t>
      </w:r>
      <w:r w:rsidR="00B93299" w:rsidRPr="00B93299">
        <w:rPr>
          <w:rFonts w:ascii="Times New Roman" w:hAnsi="Times New Roman" w:cs="Times New Roman"/>
          <w:sz w:val="24"/>
          <w:szCs w:val="24"/>
        </w:rPr>
        <w:t xml:space="preserve">Hierarchically clustered heatmap analysis showing the percent abundance (log2 scale) at the phylum level </w:t>
      </w:r>
      <w:r w:rsidR="00B93299" w:rsidRPr="00B93299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="00B93299" w:rsidRPr="00B93299">
        <w:rPr>
          <w:rFonts w:ascii="Times New Roman" w:hAnsi="Times New Roman" w:cs="Times New Roman"/>
          <w:sz w:val="24"/>
          <w:szCs w:val="24"/>
        </w:rPr>
        <w:t xml:space="preserve"> and for the top 50 genera </w:t>
      </w:r>
      <w:r w:rsidR="00B93299" w:rsidRPr="00B93299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="00B93299" w:rsidRPr="00B93299">
        <w:rPr>
          <w:rFonts w:ascii="Times New Roman" w:hAnsi="Times New Roman" w:cs="Times New Roman"/>
          <w:sz w:val="24"/>
          <w:szCs w:val="24"/>
        </w:rPr>
        <w:t xml:space="preserve"> of the gastric microbiome in both WT and </w:t>
      </w:r>
      <w:r w:rsidR="00B93299" w:rsidRPr="00B93299">
        <w:rPr>
          <w:rFonts w:ascii="Times New Roman" w:hAnsi="Times New Roman" w:cs="Times New Roman"/>
          <w:i/>
          <w:iCs/>
          <w:sz w:val="24"/>
          <w:szCs w:val="24"/>
        </w:rPr>
        <w:t>A4gnt</w:t>
      </w:r>
      <w:r w:rsidR="00B93299" w:rsidRPr="00B93299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–/–</w:t>
      </w:r>
      <w:r w:rsidR="00B93299" w:rsidRPr="00B93299">
        <w:rPr>
          <w:rFonts w:ascii="Times New Roman" w:hAnsi="Times New Roman" w:cs="Times New Roman"/>
          <w:sz w:val="24"/>
          <w:szCs w:val="24"/>
        </w:rPr>
        <w:t xml:space="preserve"> mice. Rows and columns are clustered using the Manhattan distance and average linkage.</w:t>
      </w:r>
    </w:p>
    <w:sectPr w:rsidR="003431BC" w:rsidRPr="007E2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845EB" w14:textId="77777777" w:rsidR="00971EC8" w:rsidRDefault="00971EC8" w:rsidP="00362EB6">
      <w:pPr>
        <w:rPr>
          <w:rFonts w:hint="eastAsia"/>
        </w:rPr>
      </w:pPr>
      <w:r>
        <w:separator/>
      </w:r>
    </w:p>
  </w:endnote>
  <w:endnote w:type="continuationSeparator" w:id="0">
    <w:p w14:paraId="6162D871" w14:textId="77777777" w:rsidR="00971EC8" w:rsidRDefault="00971EC8" w:rsidP="00362E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92E2" w14:textId="77777777" w:rsidR="00971EC8" w:rsidRDefault="00971EC8" w:rsidP="00362EB6">
      <w:pPr>
        <w:rPr>
          <w:rFonts w:hint="eastAsia"/>
        </w:rPr>
      </w:pPr>
      <w:r>
        <w:separator/>
      </w:r>
    </w:p>
  </w:footnote>
  <w:footnote w:type="continuationSeparator" w:id="0">
    <w:p w14:paraId="691923F6" w14:textId="77777777" w:rsidR="00971EC8" w:rsidRDefault="00971EC8" w:rsidP="00362E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ADE"/>
    <w:rsid w:val="00027660"/>
    <w:rsid w:val="0005135B"/>
    <w:rsid w:val="000C0CA2"/>
    <w:rsid w:val="0010358D"/>
    <w:rsid w:val="00125E23"/>
    <w:rsid w:val="0015209D"/>
    <w:rsid w:val="002215EF"/>
    <w:rsid w:val="00252657"/>
    <w:rsid w:val="002F291C"/>
    <w:rsid w:val="00304EBF"/>
    <w:rsid w:val="003431BC"/>
    <w:rsid w:val="00362EB6"/>
    <w:rsid w:val="0037270B"/>
    <w:rsid w:val="003C3BEA"/>
    <w:rsid w:val="004001FB"/>
    <w:rsid w:val="004078AF"/>
    <w:rsid w:val="005C3FFF"/>
    <w:rsid w:val="00605CE4"/>
    <w:rsid w:val="006A187D"/>
    <w:rsid w:val="007E298B"/>
    <w:rsid w:val="008C3D77"/>
    <w:rsid w:val="00971EC8"/>
    <w:rsid w:val="009C566D"/>
    <w:rsid w:val="00A00757"/>
    <w:rsid w:val="00A15406"/>
    <w:rsid w:val="00A244AC"/>
    <w:rsid w:val="00AA21CC"/>
    <w:rsid w:val="00AF0F34"/>
    <w:rsid w:val="00B02E1F"/>
    <w:rsid w:val="00B1660C"/>
    <w:rsid w:val="00B33723"/>
    <w:rsid w:val="00B80237"/>
    <w:rsid w:val="00B93299"/>
    <w:rsid w:val="00BB3A1D"/>
    <w:rsid w:val="00C33582"/>
    <w:rsid w:val="00C82D75"/>
    <w:rsid w:val="00CF71E6"/>
    <w:rsid w:val="00D5312F"/>
    <w:rsid w:val="00D5683E"/>
    <w:rsid w:val="00D70749"/>
    <w:rsid w:val="00D91ADE"/>
    <w:rsid w:val="00E1746C"/>
    <w:rsid w:val="00E22745"/>
    <w:rsid w:val="00EF58BA"/>
    <w:rsid w:val="00F3560E"/>
    <w:rsid w:val="00FC1FD1"/>
    <w:rsid w:val="00FE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7E886"/>
  <w15:chartTrackingRefBased/>
  <w15:docId w15:val="{92B759A2-B002-4591-AD5D-1A930C36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EB6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1AD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1AD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AD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AD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1AD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1AD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1AD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1AD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1AD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1AD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1A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1A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1AD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1AD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91AD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1A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1A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1A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1A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91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1AD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91A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1AD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91A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1ADE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D91AD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1A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91AD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91AD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62EB6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362E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62EB6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362E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大伟 宫</dc:creator>
  <cp:keywords/>
  <dc:description/>
  <cp:lastModifiedBy>大伟 宫</cp:lastModifiedBy>
  <cp:revision>15</cp:revision>
  <dcterms:created xsi:type="dcterms:W3CDTF">2025-01-19T07:07:00Z</dcterms:created>
  <dcterms:modified xsi:type="dcterms:W3CDTF">2025-01-23T11:56:00Z</dcterms:modified>
</cp:coreProperties>
</file>